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2"/>
        <w:rPr>
          <w:rFonts w:ascii="Times New Roman" w:eastAsia="Times New Roman"/>
        </w:rPr>
      </w:pPr>
      <w:bookmarkStart w:id="0" w:name="_GoBack"/>
      <w:bookmarkEnd w:id="0"/>
      <w:r>
        <w:rPr>
          <w:spacing w:val="-27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spacing w:before="2"/>
        <w:ind w:left="0"/>
        <w:rPr>
          <w:rFonts w:ascii="Times New Roman"/>
          <w:sz w:val="48"/>
        </w:rPr>
      </w:pPr>
      <w:r>
        <w:br w:type="column"/>
      </w:r>
    </w:p>
    <w:p>
      <w:pPr>
        <w:spacing w:before="0"/>
        <w:ind w:left="116" w:right="0" w:firstLine="0"/>
        <w:jc w:val="left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答辩陈述参考提纲</w:t>
      </w:r>
    </w:p>
    <w:p>
      <w:pPr>
        <w:spacing w:after="0"/>
        <w:jc w:val="left"/>
        <w:rPr>
          <w:rFonts w:hint="eastAsia" w:ascii="PMingLiU" w:eastAsia="PMingLiU"/>
          <w:sz w:val="36"/>
        </w:rPr>
        <w:sectPr>
          <w:type w:val="continuous"/>
          <w:pgSz w:w="11910" w:h="16840"/>
          <w:pgMar w:top="1500" w:right="1460" w:bottom="280" w:left="1460" w:header="720" w:footer="720" w:gutter="0"/>
          <w:cols w:equalWidth="0" w:num="2">
            <w:col w:w="1037" w:space="2222"/>
            <w:col w:w="5731"/>
          </w:cols>
        </w:sectPr>
      </w:pPr>
    </w:p>
    <w:p>
      <w:pPr>
        <w:pStyle w:val="3"/>
        <w:spacing w:before="0"/>
        <w:ind w:left="0"/>
        <w:rPr>
          <w:rFonts w:ascii="PMingLiU"/>
          <w:sz w:val="20"/>
        </w:rPr>
      </w:pPr>
    </w:p>
    <w:p>
      <w:pPr>
        <w:pStyle w:val="3"/>
        <w:spacing w:before="7"/>
        <w:ind w:left="0"/>
        <w:rPr>
          <w:rFonts w:ascii="PMingLiU"/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239"/>
          <w:tab w:val="left" w:pos="1240"/>
        </w:tabs>
        <w:spacing w:before="0" w:after="0" w:line="547" w:lineRule="exact"/>
        <w:ind w:left="1240" w:right="0" w:hanging="480"/>
        <w:jc w:val="left"/>
      </w:pPr>
      <w:r>
        <w:t>中青年科技创新领军人才</w:t>
      </w:r>
    </w:p>
    <w:p>
      <w:pPr>
        <w:pStyle w:val="3"/>
        <w:spacing w:line="316" w:lineRule="auto"/>
        <w:ind w:right="118" w:firstLine="638"/>
        <w:jc w:val="both"/>
      </w:pPr>
      <w:r>
        <w:rPr>
          <w:spacing w:val="3"/>
          <w:w w:val="95"/>
        </w:rPr>
        <w:t xml:space="preserve">重点阐述代表性成果的影响、作用与贡献；研究规划与国 家发展战略的吻合度，对相关领域创新能力提升的作用和预期 经济社会效益等，以及个人的组织管理与领军才能；依托单位 </w:t>
      </w:r>
      <w:r>
        <w:t>科研优势与支撑保障条件等。</w:t>
      </w:r>
    </w:p>
    <w:p>
      <w:pPr>
        <w:pStyle w:val="2"/>
        <w:numPr>
          <w:ilvl w:val="0"/>
          <w:numId w:val="1"/>
        </w:numPr>
        <w:tabs>
          <w:tab w:val="left" w:pos="1239"/>
          <w:tab w:val="left" w:pos="1240"/>
        </w:tabs>
        <w:spacing w:before="0" w:after="0" w:line="478" w:lineRule="exact"/>
        <w:ind w:left="1240" w:right="0" w:hanging="480"/>
        <w:jc w:val="left"/>
      </w:pPr>
      <w:r>
        <w:t>重点领域创新团队</w:t>
      </w:r>
    </w:p>
    <w:p>
      <w:pPr>
        <w:pStyle w:val="3"/>
        <w:spacing w:line="316" w:lineRule="auto"/>
        <w:ind w:right="114" w:firstLine="638"/>
        <w:jc w:val="both"/>
      </w:pPr>
      <w:r>
        <w:rPr>
          <w:spacing w:val="4"/>
          <w:w w:val="95"/>
        </w:rPr>
        <w:t xml:space="preserve">重点阐述团队负责人的科学精神、创新思维、战略眼光以 </w:t>
      </w:r>
      <w:r>
        <w:rPr>
          <w:spacing w:val="2"/>
          <w:w w:val="95"/>
        </w:rPr>
        <w:t xml:space="preserve">及组织协调和团队领导力；团队整体优势及创新文化建设；团 </w:t>
      </w:r>
      <w:r>
        <w:rPr>
          <w:spacing w:val="4"/>
          <w:w w:val="95"/>
        </w:rPr>
        <w:t xml:space="preserve">队取得成果对科技进步及对经济社会发展的贡献；研究方向与 国家发展战略需求的吻合度，预期成果的经济社会效益；依托 </w:t>
      </w:r>
      <w:r>
        <w:t>单位支撑保障条件等。</w:t>
      </w:r>
    </w:p>
    <w:p>
      <w:pPr>
        <w:pStyle w:val="2"/>
        <w:numPr>
          <w:ilvl w:val="0"/>
          <w:numId w:val="1"/>
        </w:numPr>
        <w:tabs>
          <w:tab w:val="left" w:pos="1239"/>
          <w:tab w:val="left" w:pos="1240"/>
        </w:tabs>
        <w:spacing w:before="0" w:after="0" w:line="477" w:lineRule="exact"/>
        <w:ind w:left="1240" w:right="0" w:hanging="480"/>
        <w:jc w:val="left"/>
      </w:pPr>
      <w:r>
        <w:t>科技创新创业人才</w:t>
      </w:r>
    </w:p>
    <w:p>
      <w:pPr>
        <w:pStyle w:val="3"/>
        <w:spacing w:line="316" w:lineRule="auto"/>
        <w:ind w:right="114" w:firstLine="643"/>
        <w:jc w:val="both"/>
      </w:pPr>
      <w:r>
        <w:rPr>
          <w:spacing w:val="4"/>
          <w:w w:val="95"/>
        </w:rPr>
        <w:t xml:space="preserve">个人成长与创新创业经历，发展潜力；企业核心技术、创 </w:t>
      </w:r>
      <w:r>
        <w:rPr>
          <w:spacing w:val="3"/>
          <w:w w:val="95"/>
        </w:rPr>
        <w:t xml:space="preserve">业项目、商业模式的竞争力、创新性及预期效益；企业治理结 构、研发与产学研合作能力、发展规划及预期成长性；企业现 </w:t>
      </w:r>
      <w:r>
        <w:t>有研发条件、投融资情况与政府资助条件保障等。</w:t>
      </w:r>
    </w:p>
    <w:p>
      <w:pPr>
        <w:pStyle w:val="2"/>
        <w:numPr>
          <w:ilvl w:val="0"/>
          <w:numId w:val="1"/>
        </w:numPr>
        <w:tabs>
          <w:tab w:val="left" w:pos="1239"/>
          <w:tab w:val="left" w:pos="1240"/>
        </w:tabs>
        <w:spacing w:before="0" w:after="0" w:line="478" w:lineRule="exact"/>
        <w:ind w:left="1240" w:right="0" w:hanging="480"/>
        <w:jc w:val="left"/>
      </w:pPr>
      <w:r>
        <w:t>创新人才培养示范基地</w:t>
      </w:r>
    </w:p>
    <w:p>
      <w:pPr>
        <w:pStyle w:val="3"/>
        <w:spacing w:line="316" w:lineRule="auto"/>
        <w:ind w:right="114" w:firstLine="643"/>
        <w:jc w:val="both"/>
      </w:pPr>
      <w:r>
        <w:rPr>
          <w:spacing w:val="4"/>
          <w:w w:val="95"/>
        </w:rPr>
        <w:t xml:space="preserve">现行创新人才培养机制和政策，人才培养交流合作情况， 科教资源、人才培养条件和创新创业服务设施情况等；基地建 </w:t>
      </w:r>
      <w:r>
        <w:rPr>
          <w:spacing w:val="3"/>
          <w:w w:val="95"/>
        </w:rPr>
        <w:t xml:space="preserve">设总体思路、目标和任务，在人才培养体制机制、政策措施方 面的突破和创新，人才培养预期成效，培养机制的示范、辐射 </w:t>
      </w:r>
      <w:r>
        <w:t>和带动作用，牵头单位及其主管部门和地方等相关支持情况。</w:t>
      </w:r>
    </w:p>
    <w:sectPr>
      <w:type w:val="continuous"/>
      <w:pgSz w:w="11910" w:h="16840"/>
      <w:pgMar w:top="1500" w:right="146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40" w:hanging="48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4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89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3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8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7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2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36" w:hanging="4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2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78" w:lineRule="exact"/>
      <w:ind w:left="1240" w:hanging="48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7"/>
      <w:ind w:left="11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478" w:lineRule="exact"/>
      <w:ind w:left="1240" w:hanging="480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2018-05-05T01:08:00Z</dcterms:created>
  <dc:creator>lisa</dc:creator>
  <cp:lastModifiedBy>Solitude</cp:lastModifiedBy>
  <dcterms:modified xsi:type="dcterms:W3CDTF">2018-05-05T01:09:20Z</dcterms:modified>
  <dc:title>Lenovo 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2018-05-05T00:00:00Z</vt:filetime>
  </property>
  <property fmtid="{D5CDD505-2E9C-101B-9397-08002B2CF9AE}" pid="5" name="KSOProductBuildVer">
    <vt:lpwstr>2052-10.1.0.7346</vt:lpwstr>
  </property>
</Properties>
</file>